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61FAA" w14:textId="77777777" w:rsidR="00BC46C2" w:rsidRDefault="00BC46C2" w:rsidP="00BC46C2">
      <w:pPr>
        <w:spacing w:after="0"/>
        <w:rPr>
          <w:i/>
          <w:iCs/>
        </w:rPr>
      </w:pPr>
    </w:p>
    <w:p w14:paraId="5AF6CA22" w14:textId="3973F8A2" w:rsidR="003708B1" w:rsidRPr="00732F1B" w:rsidRDefault="00732F1B" w:rsidP="00BC46C2">
      <w:pPr>
        <w:spacing w:after="0"/>
        <w:rPr>
          <w:i/>
          <w:iCs/>
        </w:rPr>
      </w:pPr>
      <w:r w:rsidRPr="00732F1B">
        <w:rPr>
          <w:i/>
          <w:iCs/>
        </w:rPr>
        <w:t>Effective From: 7 March 2026</w:t>
      </w:r>
    </w:p>
    <w:p w14:paraId="727C6A2A" w14:textId="344A9566" w:rsidR="003708B1" w:rsidRDefault="00732F1B" w:rsidP="00BC46C2">
      <w:pPr>
        <w:spacing w:after="0"/>
        <w:rPr>
          <w:i/>
          <w:iCs/>
        </w:rPr>
      </w:pPr>
      <w:r w:rsidRPr="00732F1B">
        <w:rPr>
          <w:i/>
          <w:iCs/>
        </w:rPr>
        <w:t>Last Updated:  7 March 2026</w:t>
      </w:r>
    </w:p>
    <w:p w14:paraId="01906C63" w14:textId="77777777" w:rsidR="00FF00FA" w:rsidRDefault="00FF00FA" w:rsidP="003708B1">
      <w:pPr>
        <w:rPr>
          <w:i/>
          <w:iCs/>
        </w:rPr>
      </w:pPr>
    </w:p>
    <w:p w14:paraId="5BFC0D62" w14:textId="50BCB2CB" w:rsidR="00FF00FA" w:rsidRPr="001F6770" w:rsidRDefault="00FF00FA" w:rsidP="00FF00FA">
      <w:r w:rsidRPr="001F6770">
        <w:t xml:space="preserve">At </w:t>
      </w:r>
      <w:r>
        <w:t>Starling Health Collective</w:t>
      </w:r>
      <w:r w:rsidRPr="001F6770">
        <w:t>, your privacy and confidentiality are a top priority. This policy explains how your personal and health information is collected, used, stored, and disclosed in accordance with the Privacy Act 1988 (</w:t>
      </w:r>
      <w:proofErr w:type="spellStart"/>
      <w:r w:rsidRPr="001F6770">
        <w:t>Cth</w:t>
      </w:r>
      <w:proofErr w:type="spellEnd"/>
      <w:r w:rsidRPr="001F6770">
        <w:t>), the Health Records Act 2001 (Vic), and A</w:t>
      </w:r>
      <w:r>
        <w:t xml:space="preserve">ustralian </w:t>
      </w:r>
      <w:r w:rsidRPr="001F6770">
        <w:t>P</w:t>
      </w:r>
      <w:r>
        <w:t xml:space="preserve">sychology </w:t>
      </w:r>
      <w:r w:rsidRPr="001F6770">
        <w:t>S</w:t>
      </w:r>
      <w:r>
        <w:t>ociety</w:t>
      </w:r>
      <w:r w:rsidRPr="001F6770">
        <w:t xml:space="preserve"> ethical standards.</w:t>
      </w:r>
    </w:p>
    <w:p w14:paraId="7A66FCC5" w14:textId="77777777" w:rsidR="00FF00FA" w:rsidRDefault="00FF00FA" w:rsidP="003708B1">
      <w:pPr>
        <w:rPr>
          <w:i/>
          <w:iCs/>
        </w:rPr>
      </w:pPr>
    </w:p>
    <w:p w14:paraId="2A01C080" w14:textId="1C9AD195" w:rsidR="003708B1" w:rsidRPr="003708B1" w:rsidRDefault="003708B1" w:rsidP="003708B1">
      <w:r w:rsidRPr="003708B1">
        <w:rPr>
          <w:b/>
          <w:bCs/>
        </w:rPr>
        <w:t>1. Scope</w:t>
      </w:r>
    </w:p>
    <w:p w14:paraId="2042B011" w14:textId="584F84D9" w:rsidR="003708B1" w:rsidRPr="003708B1" w:rsidRDefault="003708B1" w:rsidP="003708B1">
      <w:r w:rsidRPr="003708B1">
        <w:t xml:space="preserve">This Policy applies to all services provided by </w:t>
      </w:r>
      <w:r w:rsidR="00DB3214">
        <w:t>Starling Health Collective</w:t>
      </w:r>
      <w:r w:rsidRPr="003708B1">
        <w:t>, including:</w:t>
      </w:r>
    </w:p>
    <w:p w14:paraId="39692D2E" w14:textId="236709D5" w:rsidR="003708B1" w:rsidRPr="003708B1" w:rsidRDefault="00426CC7" w:rsidP="003708B1">
      <w:pPr>
        <w:numPr>
          <w:ilvl w:val="0"/>
          <w:numId w:val="1"/>
        </w:numPr>
      </w:pPr>
      <w:r>
        <w:t xml:space="preserve">Professional Development </w:t>
      </w:r>
      <w:r w:rsidR="003708B1" w:rsidRPr="003708B1">
        <w:t>Retreats</w:t>
      </w:r>
    </w:p>
    <w:p w14:paraId="12F70F9C" w14:textId="583B7696" w:rsidR="003708B1" w:rsidRPr="003708B1" w:rsidRDefault="00426CC7" w:rsidP="003708B1">
      <w:pPr>
        <w:numPr>
          <w:ilvl w:val="0"/>
          <w:numId w:val="1"/>
        </w:numPr>
      </w:pPr>
      <w:r>
        <w:t>T</w:t>
      </w:r>
      <w:r w:rsidR="003708B1" w:rsidRPr="003708B1">
        <w:t>raining</w:t>
      </w:r>
      <w:r>
        <w:t>, workshops and webinars</w:t>
      </w:r>
    </w:p>
    <w:p w14:paraId="2B1E9B9B" w14:textId="14E52CD1" w:rsidR="003708B1" w:rsidRPr="003708B1" w:rsidRDefault="003708B1" w:rsidP="003708B1">
      <w:pPr>
        <w:numPr>
          <w:ilvl w:val="0"/>
          <w:numId w:val="1"/>
        </w:numPr>
      </w:pPr>
      <w:r w:rsidRPr="003708B1">
        <w:t>Clinical supervision</w:t>
      </w:r>
      <w:r w:rsidR="00732F1B">
        <w:t xml:space="preserve"> (individuals and groups)</w:t>
      </w:r>
    </w:p>
    <w:p w14:paraId="4D190E8D" w14:textId="78068574" w:rsidR="00732F1B" w:rsidRDefault="00732F1B" w:rsidP="003708B1">
      <w:pPr>
        <w:numPr>
          <w:ilvl w:val="0"/>
          <w:numId w:val="1"/>
        </w:numPr>
      </w:pPr>
      <w:r>
        <w:t xml:space="preserve">EMDR </w:t>
      </w:r>
      <w:r w:rsidR="003708B1" w:rsidRPr="003708B1">
        <w:t>Consultation</w:t>
      </w:r>
      <w:r>
        <w:t xml:space="preserve"> (individuals and groups)</w:t>
      </w:r>
      <w:r w:rsidR="003708B1" w:rsidRPr="003708B1">
        <w:t xml:space="preserve"> </w:t>
      </w:r>
    </w:p>
    <w:p w14:paraId="7303DE67" w14:textId="0CE470D9" w:rsidR="00732F1B" w:rsidRPr="003708B1" w:rsidRDefault="00732F1B" w:rsidP="003708B1">
      <w:pPr>
        <w:numPr>
          <w:ilvl w:val="0"/>
          <w:numId w:val="1"/>
        </w:numPr>
      </w:pPr>
      <w:r>
        <w:t>Reflective Practice groups</w:t>
      </w:r>
    </w:p>
    <w:p w14:paraId="6704A3DC" w14:textId="77777777" w:rsidR="003708B1" w:rsidRDefault="003708B1" w:rsidP="003708B1">
      <w:pPr>
        <w:numPr>
          <w:ilvl w:val="0"/>
          <w:numId w:val="1"/>
        </w:numPr>
      </w:pPr>
      <w:r w:rsidRPr="003708B1">
        <w:t>Website interactions</w:t>
      </w:r>
    </w:p>
    <w:p w14:paraId="5586F815" w14:textId="2EF19DC1" w:rsidR="00622857" w:rsidRPr="003708B1" w:rsidRDefault="00622857" w:rsidP="00622857">
      <w:r>
        <w:t>It does not refer to Psychological Therapy.  Please see separate Psychological Therapy Privacy Policy.</w:t>
      </w:r>
    </w:p>
    <w:p w14:paraId="380F16B3" w14:textId="77777777" w:rsidR="003708B1" w:rsidRPr="003708B1" w:rsidRDefault="003708B1" w:rsidP="003708B1">
      <w:r w:rsidRPr="003708B1">
        <w:t>It covers the collection, storage, use, sharing, and protection of personal information, including sensitive health, dietary, accessibility, and financial data.</w:t>
      </w:r>
    </w:p>
    <w:p w14:paraId="35E69A75" w14:textId="77777777" w:rsidR="003708B1" w:rsidRPr="003708B1" w:rsidRDefault="003708B1" w:rsidP="003708B1"/>
    <w:p w14:paraId="6AC054A4" w14:textId="77777777" w:rsidR="003708B1" w:rsidRPr="003708B1" w:rsidRDefault="003708B1" w:rsidP="003708B1">
      <w:r w:rsidRPr="003708B1">
        <w:rPr>
          <w:b/>
          <w:bCs/>
        </w:rPr>
        <w:t>2. Information Collected</w:t>
      </w:r>
    </w:p>
    <w:p w14:paraId="6F7C051F" w14:textId="77777777" w:rsidR="003708B1" w:rsidRPr="003708B1" w:rsidRDefault="003708B1" w:rsidP="003708B1">
      <w:r w:rsidRPr="003708B1">
        <w:t>Information collected may include:</w:t>
      </w:r>
    </w:p>
    <w:p w14:paraId="03DD6589" w14:textId="77777777" w:rsidR="003708B1" w:rsidRPr="003708B1" w:rsidRDefault="003708B1" w:rsidP="003708B1">
      <w:pPr>
        <w:numPr>
          <w:ilvl w:val="0"/>
          <w:numId w:val="2"/>
        </w:numPr>
      </w:pPr>
      <w:r w:rsidRPr="003708B1">
        <w:t>Personal identification (name, email, address, contact numbers)</w:t>
      </w:r>
    </w:p>
    <w:p w14:paraId="5F8CE234" w14:textId="77777777" w:rsidR="003708B1" w:rsidRPr="003708B1" w:rsidRDefault="003708B1" w:rsidP="003708B1">
      <w:pPr>
        <w:numPr>
          <w:ilvl w:val="0"/>
          <w:numId w:val="2"/>
        </w:numPr>
      </w:pPr>
      <w:r w:rsidRPr="003708B1">
        <w:t>Health and dietary requirements</w:t>
      </w:r>
    </w:p>
    <w:p w14:paraId="3ACECFE4" w14:textId="77777777" w:rsidR="003708B1" w:rsidRPr="003708B1" w:rsidRDefault="003708B1" w:rsidP="003708B1">
      <w:pPr>
        <w:numPr>
          <w:ilvl w:val="0"/>
          <w:numId w:val="2"/>
        </w:numPr>
      </w:pPr>
      <w:r w:rsidRPr="003708B1">
        <w:t>Accessibility needs</w:t>
      </w:r>
    </w:p>
    <w:p w14:paraId="2B0A1FFE" w14:textId="77777777" w:rsidR="003708B1" w:rsidRPr="003708B1" w:rsidRDefault="003708B1" w:rsidP="003708B1">
      <w:pPr>
        <w:numPr>
          <w:ilvl w:val="0"/>
          <w:numId w:val="2"/>
        </w:numPr>
      </w:pPr>
      <w:r w:rsidRPr="003708B1">
        <w:t>Payment and financial details</w:t>
      </w:r>
    </w:p>
    <w:p w14:paraId="3E7A15A9" w14:textId="77777777" w:rsidR="003708B1" w:rsidRPr="003708B1" w:rsidRDefault="003708B1" w:rsidP="003708B1">
      <w:pPr>
        <w:numPr>
          <w:ilvl w:val="0"/>
          <w:numId w:val="2"/>
        </w:numPr>
      </w:pPr>
      <w:r w:rsidRPr="003708B1">
        <w:t>Images, recordings, or other media captured during services or events</w:t>
      </w:r>
    </w:p>
    <w:p w14:paraId="2A7B1871" w14:textId="4FB2BE09" w:rsidR="00622857" w:rsidRDefault="003708B1" w:rsidP="003708B1">
      <w:pPr>
        <w:numPr>
          <w:ilvl w:val="0"/>
          <w:numId w:val="2"/>
        </w:numPr>
      </w:pPr>
      <w:r w:rsidRPr="003708B1">
        <w:t>Website interaction data, cookies, and analytics</w:t>
      </w:r>
    </w:p>
    <w:p w14:paraId="01625B49" w14:textId="77777777" w:rsidR="00622857" w:rsidRPr="003708B1" w:rsidRDefault="00622857" w:rsidP="003708B1"/>
    <w:p w14:paraId="0467B5B4" w14:textId="77777777" w:rsidR="003708B1" w:rsidRPr="003708B1" w:rsidRDefault="003708B1" w:rsidP="003708B1">
      <w:r w:rsidRPr="003708B1">
        <w:rPr>
          <w:b/>
          <w:bCs/>
        </w:rPr>
        <w:t>3. Use of Information</w:t>
      </w:r>
    </w:p>
    <w:p w14:paraId="6F4A1701" w14:textId="1A9AC080" w:rsidR="003708B1" w:rsidRPr="003708B1" w:rsidRDefault="003708B1" w:rsidP="003708B1">
      <w:r w:rsidRPr="003708B1">
        <w:t>Information is used to:</w:t>
      </w:r>
    </w:p>
    <w:p w14:paraId="086179A0" w14:textId="77777777" w:rsidR="003708B1" w:rsidRPr="003708B1" w:rsidRDefault="003708B1" w:rsidP="003708B1">
      <w:pPr>
        <w:numPr>
          <w:ilvl w:val="0"/>
          <w:numId w:val="3"/>
        </w:numPr>
      </w:pPr>
      <w:r w:rsidRPr="003708B1">
        <w:t>Deliver services and manage bookings</w:t>
      </w:r>
    </w:p>
    <w:p w14:paraId="1E83B722" w14:textId="77777777" w:rsidR="003708B1" w:rsidRPr="003708B1" w:rsidRDefault="003708B1" w:rsidP="003708B1">
      <w:pPr>
        <w:numPr>
          <w:ilvl w:val="0"/>
          <w:numId w:val="3"/>
        </w:numPr>
      </w:pPr>
      <w:r w:rsidRPr="003708B1">
        <w:t>Communicate important information (e.g., updates, confirmations, health/safety notices)</w:t>
      </w:r>
    </w:p>
    <w:p w14:paraId="3E155C2F" w14:textId="77777777" w:rsidR="003708B1" w:rsidRPr="003708B1" w:rsidRDefault="003708B1" w:rsidP="003708B1">
      <w:pPr>
        <w:numPr>
          <w:ilvl w:val="0"/>
          <w:numId w:val="3"/>
        </w:numPr>
      </w:pPr>
      <w:r w:rsidRPr="003708B1">
        <w:t>Ensure accessibility and dietary requirements are met</w:t>
      </w:r>
    </w:p>
    <w:p w14:paraId="547E3FD4" w14:textId="77777777" w:rsidR="003708B1" w:rsidRPr="003708B1" w:rsidRDefault="003708B1" w:rsidP="003708B1">
      <w:pPr>
        <w:numPr>
          <w:ilvl w:val="0"/>
          <w:numId w:val="3"/>
        </w:numPr>
      </w:pPr>
      <w:r w:rsidRPr="003708B1">
        <w:t>Process payments and manage refunds or cancellations</w:t>
      </w:r>
    </w:p>
    <w:p w14:paraId="0A63902B" w14:textId="77777777" w:rsidR="003708B1" w:rsidRPr="003708B1" w:rsidRDefault="003708B1" w:rsidP="003708B1">
      <w:pPr>
        <w:numPr>
          <w:ilvl w:val="0"/>
          <w:numId w:val="3"/>
        </w:numPr>
      </w:pPr>
      <w:r w:rsidRPr="003708B1">
        <w:t>Comply with legal obligations</w:t>
      </w:r>
    </w:p>
    <w:p w14:paraId="289E8788" w14:textId="17B96F8A" w:rsidR="003708B1" w:rsidRPr="003708B1" w:rsidRDefault="003708B1" w:rsidP="003708B1">
      <w:pPr>
        <w:numPr>
          <w:ilvl w:val="0"/>
          <w:numId w:val="3"/>
        </w:numPr>
      </w:pPr>
      <w:r w:rsidRPr="003708B1">
        <w:t xml:space="preserve">Improve services and </w:t>
      </w:r>
      <w:r w:rsidR="00622857" w:rsidRPr="003708B1">
        <w:t>analyse</w:t>
      </w:r>
      <w:r w:rsidRPr="003708B1">
        <w:t xml:space="preserve"> engagement</w:t>
      </w:r>
    </w:p>
    <w:p w14:paraId="64C231F0" w14:textId="77777777" w:rsidR="003708B1" w:rsidRDefault="003708B1" w:rsidP="003708B1">
      <w:pPr>
        <w:numPr>
          <w:ilvl w:val="0"/>
          <w:numId w:val="3"/>
        </w:numPr>
      </w:pPr>
      <w:r w:rsidRPr="003708B1">
        <w:t>Marketing and promotion (with opt-out options)</w:t>
      </w:r>
    </w:p>
    <w:p w14:paraId="56B28FC2" w14:textId="540408B0" w:rsidR="00F300EF" w:rsidRDefault="00F300EF" w:rsidP="003708B1">
      <w:pPr>
        <w:numPr>
          <w:ilvl w:val="0"/>
          <w:numId w:val="3"/>
        </w:numPr>
      </w:pPr>
      <w:r w:rsidRPr="00F300EF">
        <w:t>We may share your personal information with third-party service providers involved in delivering our retreats and professional services, including booking, payment, accommodation, transport, and catering providers. These providers are required to use information solely for the purposes of providing their services.</w:t>
      </w:r>
    </w:p>
    <w:p w14:paraId="3E328F6D" w14:textId="77777777" w:rsidR="005C5629" w:rsidRDefault="005C5629" w:rsidP="003A7DB6"/>
    <w:p w14:paraId="252D6665" w14:textId="14DAEE90" w:rsidR="005C5629" w:rsidRPr="005C5629" w:rsidRDefault="005C5629" w:rsidP="005C5629">
      <w:pPr>
        <w:rPr>
          <w:b/>
          <w:bCs/>
        </w:rPr>
      </w:pPr>
      <w:r w:rsidRPr="005C5629">
        <w:rPr>
          <w:b/>
          <w:bCs/>
        </w:rPr>
        <w:t>4.</w:t>
      </w:r>
      <w:r>
        <w:rPr>
          <w:b/>
          <w:bCs/>
        </w:rPr>
        <w:t xml:space="preserve"> </w:t>
      </w:r>
      <w:r w:rsidR="00A321D6" w:rsidRPr="005C5629">
        <w:rPr>
          <w:b/>
          <w:bCs/>
        </w:rPr>
        <w:t xml:space="preserve">Use of </w:t>
      </w:r>
      <w:r w:rsidRPr="005C5629">
        <w:rPr>
          <w:b/>
          <w:bCs/>
        </w:rPr>
        <w:t>Artificial Intelligence (</w:t>
      </w:r>
      <w:r w:rsidR="00A321D6" w:rsidRPr="005C5629">
        <w:rPr>
          <w:b/>
          <w:bCs/>
        </w:rPr>
        <w:t>AI</w:t>
      </w:r>
      <w:r w:rsidRPr="005C5629">
        <w:rPr>
          <w:b/>
          <w:bCs/>
        </w:rPr>
        <w:t>)</w:t>
      </w:r>
      <w:r w:rsidR="00A321D6" w:rsidRPr="005C5629">
        <w:rPr>
          <w:b/>
          <w:bCs/>
        </w:rPr>
        <w:t xml:space="preserve"> Tools:  </w:t>
      </w:r>
    </w:p>
    <w:p w14:paraId="12DFE386" w14:textId="77777777" w:rsidR="005C5629" w:rsidRDefault="0036791A" w:rsidP="005C5629">
      <w:pPr>
        <w:pStyle w:val="ListParagraph"/>
        <w:numPr>
          <w:ilvl w:val="0"/>
          <w:numId w:val="7"/>
        </w:numPr>
      </w:pPr>
      <w:r>
        <w:t xml:space="preserve">Starling Health Collective may use secure AI-assisted tools to summarise supervision notes, participant feedback or engagement analytics.  AI is used solely to support </w:t>
      </w:r>
      <w:r w:rsidR="005C5629">
        <w:t xml:space="preserve">service delivery.  </w:t>
      </w:r>
    </w:p>
    <w:p w14:paraId="4F3ACA23" w14:textId="07884C33" w:rsidR="003A7DB6" w:rsidRDefault="005C5629" w:rsidP="005C5629">
      <w:pPr>
        <w:pStyle w:val="ListParagraph"/>
        <w:numPr>
          <w:ilvl w:val="0"/>
          <w:numId w:val="7"/>
        </w:numPr>
      </w:pPr>
      <w:r>
        <w:t>Personal or client-identifiable information is not shared outside secure systems and participants may request that AI not be used for their information.</w:t>
      </w:r>
    </w:p>
    <w:p w14:paraId="5BF58AF9" w14:textId="77777777" w:rsidR="002D2812" w:rsidRDefault="002D2812" w:rsidP="002D2812">
      <w:pPr>
        <w:rPr>
          <w:b/>
          <w:bCs/>
        </w:rPr>
      </w:pPr>
    </w:p>
    <w:p w14:paraId="7DD31ECF" w14:textId="08442F8B" w:rsidR="002D2812" w:rsidRDefault="002D2812" w:rsidP="002D2812">
      <w:pPr>
        <w:rPr>
          <w:b/>
          <w:bCs/>
        </w:rPr>
      </w:pPr>
      <w:r w:rsidRPr="002D2812">
        <w:rPr>
          <w:b/>
          <w:bCs/>
        </w:rPr>
        <w:t xml:space="preserve">5. </w:t>
      </w:r>
      <w:r w:rsidR="003C23EC">
        <w:rPr>
          <w:b/>
          <w:bCs/>
        </w:rPr>
        <w:t>Online Services</w:t>
      </w:r>
    </w:p>
    <w:p w14:paraId="04E68ECE" w14:textId="5C231C2D" w:rsidR="003C23EC" w:rsidRPr="003708B1" w:rsidRDefault="003C23EC" w:rsidP="003C23EC">
      <w:pPr>
        <w:pStyle w:val="ListParagraph"/>
        <w:numPr>
          <w:ilvl w:val="0"/>
          <w:numId w:val="8"/>
        </w:numPr>
      </w:pPr>
      <w:r w:rsidRPr="003C23EC">
        <w:t>Online supervision, consultation, and reflective practice groups are conducted via secure, encrypted platforms. Session content and participant information are stored securely in line with privacy laws and ethical obligations.</w:t>
      </w:r>
    </w:p>
    <w:p w14:paraId="1A567BCF" w14:textId="77777777" w:rsidR="002D2812" w:rsidRPr="003708B1" w:rsidRDefault="002D2812" w:rsidP="002D2812"/>
    <w:p w14:paraId="0902B39C" w14:textId="77777777" w:rsidR="003708B1" w:rsidRPr="003708B1" w:rsidRDefault="003708B1" w:rsidP="003708B1"/>
    <w:p w14:paraId="47B11EF8" w14:textId="5198DAD4" w:rsidR="003708B1" w:rsidRPr="003708B1" w:rsidRDefault="003C23EC" w:rsidP="003708B1">
      <w:r>
        <w:rPr>
          <w:b/>
          <w:bCs/>
        </w:rPr>
        <w:t>6</w:t>
      </w:r>
      <w:r w:rsidR="003708B1" w:rsidRPr="003708B1">
        <w:rPr>
          <w:b/>
          <w:bCs/>
        </w:rPr>
        <w:t>. Consent and Opt-In</w:t>
      </w:r>
    </w:p>
    <w:p w14:paraId="70FDEBE1" w14:textId="77777777" w:rsidR="003708B1" w:rsidRPr="003708B1" w:rsidRDefault="003708B1" w:rsidP="003708B1">
      <w:pPr>
        <w:numPr>
          <w:ilvl w:val="0"/>
          <w:numId w:val="4"/>
        </w:numPr>
      </w:pPr>
      <w:r w:rsidRPr="003708B1">
        <w:lastRenderedPageBreak/>
        <w:t xml:space="preserve">Participants are default </w:t>
      </w:r>
      <w:proofErr w:type="gramStart"/>
      <w:r w:rsidRPr="003708B1">
        <w:t>opted-in</w:t>
      </w:r>
      <w:proofErr w:type="gramEnd"/>
      <w:r w:rsidRPr="003708B1">
        <w:t xml:space="preserve"> for communications and image use unless stated otherwise.</w:t>
      </w:r>
    </w:p>
    <w:p w14:paraId="13CD6063" w14:textId="77777777" w:rsidR="00CD3DAB" w:rsidRDefault="00CD3DAB" w:rsidP="003708B1">
      <w:pPr>
        <w:numPr>
          <w:ilvl w:val="0"/>
          <w:numId w:val="4"/>
        </w:numPr>
      </w:pPr>
      <w:r w:rsidRPr="00CD3DAB">
        <w:t xml:space="preserve">Participants may opt out of marketing communications at any time by contacting starlinghc@outlook.com. </w:t>
      </w:r>
    </w:p>
    <w:p w14:paraId="584F0422" w14:textId="1B151B84" w:rsidR="003708B1" w:rsidRPr="003708B1" w:rsidRDefault="00CD3DAB" w:rsidP="003708B1">
      <w:pPr>
        <w:numPr>
          <w:ilvl w:val="0"/>
          <w:numId w:val="4"/>
        </w:numPr>
      </w:pPr>
      <w:r w:rsidRPr="00CD3DAB">
        <w:t>Image or media use for marketing will respect participant consent preferences and may be withdrawn at any time prior to publication</w:t>
      </w:r>
      <w:r w:rsidR="003708B1" w:rsidRPr="003708B1">
        <w:t>.</w:t>
      </w:r>
    </w:p>
    <w:p w14:paraId="048E72B3" w14:textId="77777777" w:rsidR="005C5629" w:rsidRDefault="005C5629" w:rsidP="003708B1">
      <w:pPr>
        <w:rPr>
          <w:b/>
          <w:bCs/>
        </w:rPr>
      </w:pPr>
    </w:p>
    <w:p w14:paraId="52755369" w14:textId="6D7279A2" w:rsidR="003708B1" w:rsidRPr="003708B1" w:rsidRDefault="003C23EC" w:rsidP="003708B1">
      <w:r>
        <w:rPr>
          <w:b/>
          <w:bCs/>
        </w:rPr>
        <w:t>7</w:t>
      </w:r>
      <w:r w:rsidR="003708B1" w:rsidRPr="003708B1">
        <w:rPr>
          <w:b/>
          <w:bCs/>
        </w:rPr>
        <w:t>. Data Retention</w:t>
      </w:r>
    </w:p>
    <w:p w14:paraId="7A0DD6D5" w14:textId="77777777" w:rsidR="003708B1" w:rsidRDefault="003708B1" w:rsidP="003708B1">
      <w:pPr>
        <w:numPr>
          <w:ilvl w:val="0"/>
          <w:numId w:val="5"/>
        </w:numPr>
      </w:pPr>
      <w:r w:rsidRPr="003708B1">
        <w:t>Data is retained only as long as necessary for service delivery, legal compliance, or risk management.</w:t>
      </w:r>
    </w:p>
    <w:p w14:paraId="3B3E65E9" w14:textId="77777777" w:rsidR="000E2C06" w:rsidRPr="003708B1" w:rsidRDefault="000E2C06" w:rsidP="000E2C06">
      <w:pPr>
        <w:numPr>
          <w:ilvl w:val="0"/>
          <w:numId w:val="5"/>
        </w:numPr>
      </w:pPr>
      <w:r w:rsidRPr="00880C0B">
        <w:t>All personal, health, and financial data is stored securely, including encrypted electronic records and restricted access to authorised personnel only.</w:t>
      </w:r>
    </w:p>
    <w:p w14:paraId="4D44E175" w14:textId="6BE52442" w:rsidR="00E04ADD" w:rsidRPr="003708B1" w:rsidRDefault="00E04ADD" w:rsidP="003708B1">
      <w:pPr>
        <w:numPr>
          <w:ilvl w:val="0"/>
          <w:numId w:val="5"/>
        </w:numPr>
      </w:pPr>
      <w:r>
        <w:t>Supervision and EMDR Consultation notes that refer to client care will be kept for a minimum of 7 years</w:t>
      </w:r>
      <w:r w:rsidR="0092245F">
        <w:t xml:space="preserve"> (or until 25 years old if a client is under 18 years old)</w:t>
      </w:r>
      <w:r>
        <w:t xml:space="preserve"> as recommended by the Australian Psychological Society</w:t>
      </w:r>
    </w:p>
    <w:p w14:paraId="7FF79499" w14:textId="77777777" w:rsidR="003708B1" w:rsidRDefault="003708B1" w:rsidP="003708B1">
      <w:pPr>
        <w:numPr>
          <w:ilvl w:val="0"/>
          <w:numId w:val="5"/>
        </w:numPr>
      </w:pPr>
      <w:r w:rsidRPr="003708B1">
        <w:t>Sensitive health or accessibility data is handled with heightened security.</w:t>
      </w:r>
    </w:p>
    <w:p w14:paraId="1286BED4" w14:textId="77777777" w:rsidR="0092245F" w:rsidRDefault="0092245F" w:rsidP="003708B1">
      <w:pPr>
        <w:rPr>
          <w:b/>
          <w:bCs/>
        </w:rPr>
      </w:pPr>
    </w:p>
    <w:p w14:paraId="79A5C26B" w14:textId="39D27167" w:rsidR="003708B1" w:rsidRPr="003708B1" w:rsidRDefault="003C23EC" w:rsidP="003708B1">
      <w:r>
        <w:rPr>
          <w:b/>
          <w:bCs/>
        </w:rPr>
        <w:t>8</w:t>
      </w:r>
      <w:r w:rsidR="003708B1" w:rsidRPr="003708B1">
        <w:rPr>
          <w:b/>
          <w:bCs/>
        </w:rPr>
        <w:t>. Access and Correction</w:t>
      </w:r>
    </w:p>
    <w:p w14:paraId="6720847F" w14:textId="77777777" w:rsidR="003708B1" w:rsidRPr="003708B1" w:rsidRDefault="003708B1" w:rsidP="003708B1">
      <w:r w:rsidRPr="003708B1">
        <w:t>Participants may:</w:t>
      </w:r>
    </w:p>
    <w:p w14:paraId="6587DF44" w14:textId="77777777" w:rsidR="003708B1" w:rsidRPr="003708B1" w:rsidRDefault="003708B1" w:rsidP="003708B1">
      <w:pPr>
        <w:numPr>
          <w:ilvl w:val="0"/>
          <w:numId w:val="6"/>
        </w:numPr>
      </w:pPr>
      <w:r w:rsidRPr="003708B1">
        <w:t>Request access to personal data</w:t>
      </w:r>
    </w:p>
    <w:p w14:paraId="288D1975" w14:textId="77777777" w:rsidR="003708B1" w:rsidRPr="003708B1" w:rsidRDefault="003708B1" w:rsidP="003708B1">
      <w:pPr>
        <w:numPr>
          <w:ilvl w:val="0"/>
          <w:numId w:val="6"/>
        </w:numPr>
      </w:pPr>
      <w:r w:rsidRPr="003708B1">
        <w:t>Request correction of inaccurate data</w:t>
      </w:r>
    </w:p>
    <w:p w14:paraId="0799B117" w14:textId="6F7279B7" w:rsidR="00EA0861" w:rsidRDefault="003708B1" w:rsidP="00112612">
      <w:pPr>
        <w:numPr>
          <w:ilvl w:val="0"/>
          <w:numId w:val="6"/>
        </w:numPr>
      </w:pPr>
      <w:r w:rsidRPr="003708B1">
        <w:t>Request deletion of personal data where legally permissible</w:t>
      </w:r>
    </w:p>
    <w:sectPr w:rsidR="00EA0861" w:rsidSect="00BC46C2">
      <w:headerReference w:type="default" r:id="rId7"/>
      <w:pgSz w:w="11906" w:h="16838"/>
      <w:pgMar w:top="1440" w:right="1440" w:bottom="1440" w:left="1440"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2702" w14:textId="77777777" w:rsidR="00103F63" w:rsidRDefault="00103F63" w:rsidP="00732F1B">
      <w:pPr>
        <w:spacing w:after="0" w:line="240" w:lineRule="auto"/>
      </w:pPr>
      <w:r>
        <w:separator/>
      </w:r>
    </w:p>
  </w:endnote>
  <w:endnote w:type="continuationSeparator" w:id="0">
    <w:p w14:paraId="36C9E8AF" w14:textId="77777777" w:rsidR="00103F63" w:rsidRDefault="00103F63" w:rsidP="0073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DB9EC" w14:textId="77777777" w:rsidR="00103F63" w:rsidRDefault="00103F63" w:rsidP="00732F1B">
      <w:pPr>
        <w:spacing w:after="0" w:line="240" w:lineRule="auto"/>
      </w:pPr>
      <w:r>
        <w:separator/>
      </w:r>
    </w:p>
  </w:footnote>
  <w:footnote w:type="continuationSeparator" w:id="0">
    <w:p w14:paraId="5258999E" w14:textId="77777777" w:rsidR="00103F63" w:rsidRDefault="00103F63" w:rsidP="00732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2C04E" w14:textId="43350C68" w:rsidR="00BC46C2" w:rsidRPr="00BC46C2" w:rsidRDefault="00BC46C2" w:rsidP="00BC46C2">
    <w:pPr>
      <w:spacing w:after="0"/>
      <w:jc w:val="center"/>
      <w:rPr>
        <w:b/>
        <w:bCs/>
        <w:color w:val="996633"/>
        <w:sz w:val="32"/>
        <w:szCs w:val="32"/>
      </w:rPr>
    </w:pPr>
    <w:r w:rsidRPr="00BC46C2">
      <w:rPr>
        <w:noProof/>
        <w:color w:val="996633"/>
      </w:rPr>
      <w:drawing>
        <wp:anchor distT="0" distB="0" distL="114300" distR="114300" simplePos="0" relativeHeight="251658240" behindDoc="0" locked="0" layoutInCell="1" allowOverlap="1" wp14:anchorId="43631188" wp14:editId="015DCDF1">
          <wp:simplePos x="0" y="0"/>
          <wp:positionH relativeFrom="leftMargin">
            <wp:align>right</wp:align>
          </wp:positionH>
          <wp:positionV relativeFrom="paragraph">
            <wp:posOffset>-187716</wp:posOffset>
          </wp:positionV>
          <wp:extent cx="773723" cy="773723"/>
          <wp:effectExtent l="0" t="0" r="7620" b="7620"/>
          <wp:wrapSquare wrapText="bothSides"/>
          <wp:docPr id="957738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738771" name="Picture 957738771"/>
                  <pic:cNvPicPr/>
                </pic:nvPicPr>
                <pic:blipFill>
                  <a:blip r:embed="rId1">
                    <a:extLst>
                      <a:ext uri="{28A0092B-C50C-407E-A947-70E740481C1C}">
                        <a14:useLocalDpi xmlns:a14="http://schemas.microsoft.com/office/drawing/2010/main" val="0"/>
                      </a:ext>
                    </a:extLst>
                  </a:blip>
                  <a:stretch>
                    <a:fillRect/>
                  </a:stretch>
                </pic:blipFill>
                <pic:spPr>
                  <a:xfrm>
                    <a:off x="0" y="0"/>
                    <a:ext cx="773723" cy="773723"/>
                  </a:xfrm>
                  <a:prstGeom prst="rect">
                    <a:avLst/>
                  </a:prstGeom>
                </pic:spPr>
              </pic:pic>
            </a:graphicData>
          </a:graphic>
        </wp:anchor>
      </w:drawing>
    </w:r>
    <w:r w:rsidRPr="00BC46C2">
      <w:rPr>
        <w:b/>
        <w:bCs/>
        <w:color w:val="996633"/>
        <w:sz w:val="32"/>
        <w:szCs w:val="32"/>
      </w:rPr>
      <w:t>Privacy Policy – Retreats and Professional Services</w:t>
    </w:r>
  </w:p>
  <w:p w14:paraId="467B2FB0" w14:textId="7053356A" w:rsidR="00732F1B" w:rsidRPr="00BC46C2" w:rsidRDefault="00BC46C2" w:rsidP="00BC46C2">
    <w:pPr>
      <w:spacing w:after="0"/>
      <w:jc w:val="center"/>
      <w:rPr>
        <w:color w:val="996633"/>
        <w:sz w:val="32"/>
        <w:szCs w:val="32"/>
      </w:rPr>
    </w:pPr>
    <w:r w:rsidRPr="00BC46C2">
      <w:rPr>
        <w:b/>
        <w:bCs/>
        <w:color w:val="996633"/>
        <w:sz w:val="32"/>
        <w:szCs w:val="32"/>
      </w:rPr>
      <w:t>Starling Health Collective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E6EB8"/>
    <w:multiLevelType w:val="multilevel"/>
    <w:tmpl w:val="9A868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6620B"/>
    <w:multiLevelType w:val="multilevel"/>
    <w:tmpl w:val="13C8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5E0A24"/>
    <w:multiLevelType w:val="hybridMultilevel"/>
    <w:tmpl w:val="9448F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7A1D70"/>
    <w:multiLevelType w:val="multilevel"/>
    <w:tmpl w:val="FD8CA64A"/>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eastAsiaTheme="majorEastAsia"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97154"/>
    <w:multiLevelType w:val="hybridMultilevel"/>
    <w:tmpl w:val="CE1A4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A3963F6"/>
    <w:multiLevelType w:val="multilevel"/>
    <w:tmpl w:val="2F309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3F46E4"/>
    <w:multiLevelType w:val="multilevel"/>
    <w:tmpl w:val="B4C2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AB1751"/>
    <w:multiLevelType w:val="multilevel"/>
    <w:tmpl w:val="801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232639">
    <w:abstractNumId w:val="1"/>
  </w:num>
  <w:num w:numId="2" w16cid:durableId="384258370">
    <w:abstractNumId w:val="5"/>
  </w:num>
  <w:num w:numId="3" w16cid:durableId="1952399784">
    <w:abstractNumId w:val="3"/>
  </w:num>
  <w:num w:numId="4" w16cid:durableId="9844504">
    <w:abstractNumId w:val="0"/>
  </w:num>
  <w:num w:numId="5" w16cid:durableId="303046222">
    <w:abstractNumId w:val="7"/>
  </w:num>
  <w:num w:numId="6" w16cid:durableId="1587569730">
    <w:abstractNumId w:val="6"/>
  </w:num>
  <w:num w:numId="7" w16cid:durableId="1882787757">
    <w:abstractNumId w:val="4"/>
  </w:num>
  <w:num w:numId="8" w16cid:durableId="299460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B1"/>
    <w:rsid w:val="000E2C06"/>
    <w:rsid w:val="00103F63"/>
    <w:rsid w:val="00112612"/>
    <w:rsid w:val="00121461"/>
    <w:rsid w:val="002C7C51"/>
    <w:rsid w:val="002D2812"/>
    <w:rsid w:val="0036791A"/>
    <w:rsid w:val="003708B1"/>
    <w:rsid w:val="003A7DB6"/>
    <w:rsid w:val="003C23EC"/>
    <w:rsid w:val="00426CC7"/>
    <w:rsid w:val="004B5A54"/>
    <w:rsid w:val="005C5629"/>
    <w:rsid w:val="00622857"/>
    <w:rsid w:val="00732F1B"/>
    <w:rsid w:val="00880C0B"/>
    <w:rsid w:val="0092245F"/>
    <w:rsid w:val="00961F1C"/>
    <w:rsid w:val="009F48C5"/>
    <w:rsid w:val="00A03BDB"/>
    <w:rsid w:val="00A321D6"/>
    <w:rsid w:val="00AF1E2B"/>
    <w:rsid w:val="00BC46C2"/>
    <w:rsid w:val="00CD3DAB"/>
    <w:rsid w:val="00CF637D"/>
    <w:rsid w:val="00DB3214"/>
    <w:rsid w:val="00E04ADD"/>
    <w:rsid w:val="00EA0861"/>
    <w:rsid w:val="00F300EF"/>
    <w:rsid w:val="00FF00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2D18A"/>
  <w15:chartTrackingRefBased/>
  <w15:docId w15:val="{529C0EE3-3600-4D68-B8AC-8C8DF792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8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8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8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8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8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8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8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8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8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8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8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8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8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8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8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8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8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8B1"/>
    <w:rPr>
      <w:rFonts w:eastAsiaTheme="majorEastAsia" w:cstheme="majorBidi"/>
      <w:color w:val="272727" w:themeColor="text1" w:themeTint="D8"/>
    </w:rPr>
  </w:style>
  <w:style w:type="paragraph" w:styleId="Title">
    <w:name w:val="Title"/>
    <w:basedOn w:val="Normal"/>
    <w:next w:val="Normal"/>
    <w:link w:val="TitleChar"/>
    <w:uiPriority w:val="10"/>
    <w:qFormat/>
    <w:rsid w:val="003708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8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8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8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8B1"/>
    <w:pPr>
      <w:spacing w:before="160"/>
      <w:jc w:val="center"/>
    </w:pPr>
    <w:rPr>
      <w:i/>
      <w:iCs/>
      <w:color w:val="404040" w:themeColor="text1" w:themeTint="BF"/>
    </w:rPr>
  </w:style>
  <w:style w:type="character" w:customStyle="1" w:styleId="QuoteChar">
    <w:name w:val="Quote Char"/>
    <w:basedOn w:val="DefaultParagraphFont"/>
    <w:link w:val="Quote"/>
    <w:uiPriority w:val="29"/>
    <w:rsid w:val="003708B1"/>
    <w:rPr>
      <w:i/>
      <w:iCs/>
      <w:color w:val="404040" w:themeColor="text1" w:themeTint="BF"/>
    </w:rPr>
  </w:style>
  <w:style w:type="paragraph" w:styleId="ListParagraph">
    <w:name w:val="List Paragraph"/>
    <w:basedOn w:val="Normal"/>
    <w:uiPriority w:val="34"/>
    <w:qFormat/>
    <w:rsid w:val="003708B1"/>
    <w:pPr>
      <w:ind w:left="720"/>
      <w:contextualSpacing/>
    </w:pPr>
  </w:style>
  <w:style w:type="character" w:styleId="IntenseEmphasis">
    <w:name w:val="Intense Emphasis"/>
    <w:basedOn w:val="DefaultParagraphFont"/>
    <w:uiPriority w:val="21"/>
    <w:qFormat/>
    <w:rsid w:val="003708B1"/>
    <w:rPr>
      <w:i/>
      <w:iCs/>
      <w:color w:val="0F4761" w:themeColor="accent1" w:themeShade="BF"/>
    </w:rPr>
  </w:style>
  <w:style w:type="paragraph" w:styleId="IntenseQuote">
    <w:name w:val="Intense Quote"/>
    <w:basedOn w:val="Normal"/>
    <w:next w:val="Normal"/>
    <w:link w:val="IntenseQuoteChar"/>
    <w:uiPriority w:val="30"/>
    <w:qFormat/>
    <w:rsid w:val="003708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8B1"/>
    <w:rPr>
      <w:i/>
      <w:iCs/>
      <w:color w:val="0F4761" w:themeColor="accent1" w:themeShade="BF"/>
    </w:rPr>
  </w:style>
  <w:style w:type="character" w:styleId="IntenseReference">
    <w:name w:val="Intense Reference"/>
    <w:basedOn w:val="DefaultParagraphFont"/>
    <w:uiPriority w:val="32"/>
    <w:qFormat/>
    <w:rsid w:val="003708B1"/>
    <w:rPr>
      <w:b/>
      <w:bCs/>
      <w:smallCaps/>
      <w:color w:val="0F4761" w:themeColor="accent1" w:themeShade="BF"/>
      <w:spacing w:val="5"/>
    </w:rPr>
  </w:style>
  <w:style w:type="paragraph" w:styleId="Header">
    <w:name w:val="header"/>
    <w:basedOn w:val="Normal"/>
    <w:link w:val="HeaderChar"/>
    <w:uiPriority w:val="99"/>
    <w:unhideWhenUsed/>
    <w:rsid w:val="00732F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F1B"/>
  </w:style>
  <w:style w:type="paragraph" w:styleId="Footer">
    <w:name w:val="footer"/>
    <w:basedOn w:val="Normal"/>
    <w:link w:val="FooterChar"/>
    <w:uiPriority w:val="99"/>
    <w:unhideWhenUsed/>
    <w:rsid w:val="00732F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F1B"/>
  </w:style>
  <w:style w:type="paragraph" w:styleId="NormalWeb">
    <w:name w:val="Normal (Web)"/>
    <w:basedOn w:val="Normal"/>
    <w:uiPriority w:val="99"/>
    <w:semiHidden/>
    <w:unhideWhenUsed/>
    <w:rsid w:val="003A7DB6"/>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styleId="Strong">
    <w:name w:val="Strong"/>
    <w:basedOn w:val="DefaultParagraphFont"/>
    <w:uiPriority w:val="22"/>
    <w:qFormat/>
    <w:rsid w:val="003A7D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102</TotalTime>
  <Pages>3</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Morgan</dc:creator>
  <cp:keywords/>
  <dc:description/>
  <cp:lastModifiedBy>Alice Morgan</cp:lastModifiedBy>
  <cp:revision>21</cp:revision>
  <dcterms:created xsi:type="dcterms:W3CDTF">2026-03-07T02:09:00Z</dcterms:created>
  <dcterms:modified xsi:type="dcterms:W3CDTF">2026-03-08T04:29:00Z</dcterms:modified>
</cp:coreProperties>
</file>